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0EB9F">
      <w:pPr>
        <w:rPr/>
      </w:pPr>
      <w:bookmarkStart w:id="0" w:name="_GoBack"/>
      <w:bookmarkEnd w:id="0"/>
    </w:p>
    <w:p w14:paraId="5CBE94A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2CB68222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64682298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2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40AFE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BC5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C2B2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fldChar w:fldCharType="begin"/>
            </w:r>
            <w:r>
              <w:rPr>
                <w:rFonts w:hint="eastAsia" w:ascii="宋体" w:hAnsi="宋体" w:eastAsia="宋体" w:cs="Times New Roman"/>
                <w:sz w:val="24"/>
              </w:rPr>
              <w:instrText xml:space="preserve"> HYPERLINK "https://nbkjw.suibe.edu.cn/manager/for-teacher/textbook-apply/info/1801?REDIRECT_URL=/for-teacher/textbook-apply/?queryPage__=1%2C20" </w:instrText>
            </w:r>
            <w:r>
              <w:rPr>
                <w:rFonts w:hint="eastAsia" w:ascii="宋体" w:hAnsi="宋体" w:eastAsia="宋体" w:cs="Times New Roman"/>
                <w:sz w:val="24"/>
              </w:rPr>
              <w:fldChar w:fldCharType="separate"/>
            </w:r>
            <w:r>
              <w:rPr>
                <w:rFonts w:hint="default" w:ascii="宋体" w:hAnsi="宋体" w:eastAsia="宋体" w:cs="Times New Roman"/>
                <w:sz w:val="24"/>
              </w:rPr>
              <w:t>媒介经营与管理(第三版)</w:t>
            </w:r>
            <w:r>
              <w:rPr>
                <w:rFonts w:hint="default" w:ascii="宋体" w:hAnsi="宋体" w:eastAsia="宋体" w:cs="Times New Roman"/>
                <w:sz w:val="24"/>
              </w:rPr>
              <w:fldChar w:fldCharType="end"/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7F0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6CF3D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严三九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</w:rPr>
              <w:t>刘峰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</w:rPr>
              <w:t>编</w:t>
            </w:r>
          </w:p>
        </w:tc>
      </w:tr>
      <w:tr w14:paraId="1DA7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56A81441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出版社</w:t>
            </w:r>
          </w:p>
        </w:tc>
        <w:tc>
          <w:tcPr>
            <w:tcW w:w="3808" w:type="dxa"/>
          </w:tcPr>
          <w:p w14:paraId="16ED416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华中科技大学出版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社</w:t>
            </w:r>
          </w:p>
        </w:tc>
        <w:tc>
          <w:tcPr>
            <w:tcW w:w="1701" w:type="dxa"/>
          </w:tcPr>
          <w:p w14:paraId="1D9D01DC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书号</w:t>
            </w:r>
          </w:p>
        </w:tc>
        <w:tc>
          <w:tcPr>
            <w:tcW w:w="2138" w:type="dxa"/>
          </w:tcPr>
          <w:p w14:paraId="7DA196E8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9787577222172</w:t>
            </w:r>
          </w:p>
        </w:tc>
      </w:tr>
      <w:tr w14:paraId="05682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4879F5A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5E537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24776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64DB80E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32EC6369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2025.08</w:t>
            </w:r>
          </w:p>
        </w:tc>
      </w:tr>
      <w:tr w14:paraId="0C69A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36371345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31329E43">
            <w:pPr>
              <w:spacing w:line="360" w:lineRule="auto"/>
              <w:ind w:left="-15" w:leftChars="-7" w:right="-95" w:firstLine="507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（选）媒介经营管理 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1D94ADB7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491F11CA">
            <w:pPr>
              <w:spacing w:line="360" w:lineRule="auto"/>
              <w:ind w:left="-15" w:leftChars="-7" w:right="-95" w:firstLine="507" w:firstLineChars="0"/>
              <w:jc w:val="left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大三、大四</w:t>
            </w:r>
          </w:p>
        </w:tc>
      </w:tr>
      <w:tr w14:paraId="2136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0091113D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4CA6D08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E8F1294">
            <w:pPr>
              <w:tabs>
                <w:tab w:val="left" w:pos="315"/>
              </w:tabs>
              <w:spacing w:line="360" w:lineRule="auto"/>
              <w:ind w:right="210" w:rightChars="100" w:firstLine="400" w:firstLineChars="200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  <w:t>该教材为《媒介经营与管理》第三版，2025年8月出版，内容时效性强，被多所高校选用。教材系统阐述了媒介经营与管理的基本理论、前沿实践及数字化转型案例，导向正确，无意识形态问题。编写体例规范，案例丰富，符合新闻传播学科教学要求。适用高校新闻传播、广告、文化产业管理等专业大三、大四学生使用，与课程契合度高。作者严三九、刘峰均为新闻传播领域知名学者，政治背景清白，无负面记录。经审查，教材内容健康，不存在违反国家法律法规及出版规范的情形。同意选用。</w:t>
            </w:r>
          </w:p>
          <w:p w14:paraId="1612292A">
            <w:pPr>
              <w:tabs>
                <w:tab w:val="left" w:pos="315"/>
              </w:tabs>
              <w:spacing w:line="360" w:lineRule="auto"/>
              <w:ind w:right="210" w:rightChars="100" w:firstLine="400" w:firstLineChars="200"/>
              <w:rPr>
                <w:rFonts w:hint="eastAsia" w:ascii="宋体" w:hAnsi="宋体" w:eastAsia="宋体" w:cs="Times New Roman"/>
                <w:sz w:val="20"/>
                <w:szCs w:val="20"/>
                <w:lang w:val="en-US" w:eastAsia="zh-CN"/>
              </w:rPr>
            </w:pPr>
          </w:p>
          <w:p w14:paraId="43693C8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专家工作单位：工商管理学院     专家职务（职称）：文化产业管理系主任（副教授）</w:t>
            </w:r>
          </w:p>
          <w:p w14:paraId="0F8C300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drawing>
                <wp:inline distT="0" distB="0" distL="114300" distR="114300">
                  <wp:extent cx="477520" cy="318135"/>
                  <wp:effectExtent l="0" t="0" r="17780" b="5715"/>
                  <wp:docPr id="2" name="图片 2" descr="微信图片_20260603172426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60603172426_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Times New Roman"/>
                <w:kern w:val="0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/>
              </w:rPr>
              <w:t>日期：2026-6-3</w:t>
            </w:r>
          </w:p>
        </w:tc>
      </w:tr>
      <w:tr w14:paraId="48580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380C69A8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454C181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</w:p>
          <w:p w14:paraId="705269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</w:p>
          <w:p w14:paraId="44FA3D9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4D58DB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□同意       □不同意</w:t>
            </w:r>
          </w:p>
          <w:p w14:paraId="2846400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41BC88D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175118F5">
      <w:pPr>
        <w:spacing w:line="460" w:lineRule="exact"/>
        <w:jc w:val="left"/>
        <w:rPr>
          <w:rFonts w:ascii="宋体" w:hAnsi="宋体" w:eastAsia="宋体" w:cs="Times New Roman"/>
          <w:sz w:val="24"/>
          <w:szCs w:val="24"/>
        </w:rPr>
      </w:pPr>
    </w:p>
    <w:p w14:paraId="43373D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16F02"/>
    <w:rsid w:val="59F1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2026-06-03T09:46:00Z</dcterms:created>
  <dc:creator>yangmiao</dc:creator>
  <cp:lastModifiedBy>yangmiao</cp:lastModifiedBy>
  <dcterms:modified xsi:type="dcterms:W3CDTF">2026-06-03T09:47:14Z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07E2D5F3657F4C3890479CBC31BD92ED_11</vt:lpwstr>
  </property>
  <property fmtid="{D5CDD505-2E9C-101B-9397-08002B2CF9AE}" pid="4" name="KSOTemplateDocerSaveRecord">
    <vt:lpwstr>eyJoZGlkIjoiYTQ2YzY5YzFjZDRjZDEwMDI0YTc5Yjc5OGYyNzgzYzgiLCJ1c2VySWQiOiIxNDgxMDcwODI4In0=</vt:lpwstr>
  </property>
</Properties>
</file>